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3C" w:rsidRDefault="00830447">
      <w:pPr>
        <w:jc w:val="center"/>
        <w:rPr>
          <w:rFonts w:ascii="方正小标宋_GBK" w:eastAsia="方正小标宋_GBK" w:hAnsi="黑体"/>
          <w:color w:val="FF0000"/>
          <w:spacing w:val="34"/>
          <w:sz w:val="48"/>
          <w:szCs w:val="48"/>
        </w:rPr>
      </w:pPr>
      <w:r>
        <w:rPr>
          <w:rFonts w:ascii="方正小标宋_GBK" w:eastAsia="方正小标宋_GBK" w:hAnsi="黑体" w:hint="eastAsia"/>
          <w:color w:val="FF0000"/>
          <w:spacing w:val="34"/>
          <w:sz w:val="48"/>
          <w:szCs w:val="48"/>
        </w:rPr>
        <w:t>江苏开放大学（江苏城市职业学院）</w:t>
      </w:r>
    </w:p>
    <w:p w:rsidR="00A14E3C" w:rsidRDefault="00830447">
      <w:pPr>
        <w:jc w:val="center"/>
        <w:rPr>
          <w:rFonts w:ascii="方正小标宋_GBK" w:eastAsia="方正小标宋_GBK" w:hAnsi="黑体"/>
          <w:color w:val="FF0000"/>
          <w:spacing w:val="34"/>
          <w:sz w:val="52"/>
          <w:szCs w:val="52"/>
        </w:rPr>
      </w:pPr>
      <w:r>
        <w:rPr>
          <w:rFonts w:ascii="方正小标宋_GBK" w:eastAsia="方正小标宋_GBK" w:hAnsi="黑体" w:hint="eastAsia"/>
          <w:color w:val="FF0000"/>
          <w:spacing w:val="34"/>
          <w:sz w:val="52"/>
          <w:szCs w:val="52"/>
        </w:rPr>
        <w:t>思想政治教育研究会文件</w:t>
      </w:r>
    </w:p>
    <w:p w:rsidR="00A14E3C" w:rsidRDefault="00A14E3C">
      <w:pPr>
        <w:jc w:val="center"/>
        <w:rPr>
          <w:rFonts w:ascii="宋体" w:eastAsia="宋体" w:hAnsi="宋体"/>
          <w:szCs w:val="21"/>
        </w:rPr>
      </w:pPr>
    </w:p>
    <w:p w:rsidR="00A14E3C" w:rsidRDefault="00830447">
      <w:pPr>
        <w:jc w:val="center"/>
        <w:rPr>
          <w:rFonts w:ascii="仿宋_GB2312" w:eastAsia="仿宋_GB2312" w:hAnsi="宋体"/>
          <w:sz w:val="28"/>
          <w:szCs w:val="28"/>
        </w:rPr>
      </w:pPr>
      <w:r>
        <w:rPr>
          <w:rFonts w:ascii="仿宋_GB2312" w:eastAsia="仿宋_GB2312" w:hAnsi="宋体" w:hint="eastAsia"/>
          <w:sz w:val="28"/>
          <w:szCs w:val="28"/>
        </w:rPr>
        <w:t>苏开大思研会〔</w:t>
      </w:r>
      <w:r>
        <w:rPr>
          <w:rFonts w:ascii="仿宋_GB2312" w:eastAsia="仿宋_GB2312" w:hAnsi="宋体" w:hint="eastAsia"/>
          <w:sz w:val="28"/>
          <w:szCs w:val="28"/>
        </w:rPr>
        <w:t>201</w:t>
      </w:r>
      <w:r>
        <w:rPr>
          <w:rFonts w:ascii="仿宋_GB2312" w:eastAsia="仿宋_GB2312" w:hAnsi="宋体" w:hint="eastAsia"/>
          <w:sz w:val="28"/>
          <w:szCs w:val="28"/>
        </w:rPr>
        <w:t>7</w:t>
      </w: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号</w:t>
      </w:r>
    </w:p>
    <w:p w:rsidR="00A14E3C" w:rsidRDefault="00A14E3C">
      <w:pPr>
        <w:jc w:val="left"/>
        <w:rPr>
          <w:rFonts w:asciiTheme="majorEastAsia" w:eastAsiaTheme="majorEastAsia" w:hAnsiTheme="majorEastAsia"/>
          <w:sz w:val="30"/>
          <w:szCs w:val="30"/>
        </w:rPr>
      </w:pPr>
      <w:r>
        <w:rPr>
          <w:rFonts w:asciiTheme="majorEastAsia" w:eastAsiaTheme="majorEastAsia" w:hAnsiTheme="majorEastAsia"/>
          <w:sz w:val="30"/>
          <w:szCs w:val="30"/>
        </w:rPr>
        <w:pict>
          <v:shapetype id="_x0000_t32" coordsize="21600,21600" o:spt="32" o:oned="t" path="m,l21600,21600e" filled="f">
            <v:path arrowok="t" fillok="f" o:connecttype="none"/>
            <o:lock v:ext="edit" shapetype="t"/>
          </v:shapetype>
          <v:shape id="AutoShape 2" o:spid="_x0000_s1026" type="#_x0000_t32" style="position:absolute;margin-left:90.75pt;margin-top:144.3pt;width:414pt;height:0;z-index:251658240;mso-position-horizontal-relative:page;mso-position-vertical-relative:margin" o:gfxdata="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h5tYAAAAMAQAADwAAAAAAAAABACAAAAAiAAAAZHJzL2Rvd25yZXYueG1sUEsBAhQA&#10;FAAAAAgAh07iQBeiSq67AQAAZQMAAA4AAAAAAAAAAQAgAAAAJQEAAGRycy9lMm9Eb2MueG1sUEsF&#10;BgAAAAAGAAYAWQEAAFIFAAAAAA==&#10;" strokecolor="red" strokeweight="2.25pt">
            <w10:wrap anchorx="page" anchory="margin"/>
          </v:shape>
        </w:pict>
      </w:r>
    </w:p>
    <w:p w:rsidR="00D305C6" w:rsidRDefault="00830447">
      <w:pPr>
        <w:jc w:val="center"/>
        <w:rPr>
          <w:rFonts w:ascii="方正小标宋_GBK" w:eastAsia="方正小标宋_GBK" w:hAnsi="黑体" w:hint="eastAsia"/>
          <w:b/>
          <w:color w:val="FF0000"/>
          <w:spacing w:val="34"/>
          <w:sz w:val="32"/>
          <w:szCs w:val="32"/>
        </w:rPr>
      </w:pPr>
      <w:bookmarkStart w:id="0" w:name="OLE_LINK1"/>
      <w:r>
        <w:rPr>
          <w:rFonts w:ascii="方正小标宋_GBK" w:eastAsia="方正小标宋_GBK" w:hAnsi="黑体" w:hint="eastAsia"/>
          <w:b/>
          <w:color w:val="FF0000"/>
          <w:spacing w:val="34"/>
          <w:sz w:val="32"/>
          <w:szCs w:val="32"/>
        </w:rPr>
        <w:t>江苏开放大学（江苏城市职业学院）</w:t>
      </w:r>
    </w:p>
    <w:p w:rsidR="00A14E3C" w:rsidRDefault="00D305C6">
      <w:pPr>
        <w:jc w:val="center"/>
        <w:rPr>
          <w:rFonts w:ascii="方正小标宋_GBK" w:eastAsia="方正小标宋_GBK" w:hAnsi="黑体"/>
          <w:b/>
          <w:color w:val="FF0000"/>
          <w:spacing w:val="34"/>
          <w:sz w:val="32"/>
          <w:szCs w:val="32"/>
        </w:rPr>
      </w:pPr>
      <w:r>
        <w:rPr>
          <w:rFonts w:ascii="方正小标宋_GBK" w:eastAsia="方正小标宋_GBK" w:hAnsi="黑体" w:hint="eastAsia"/>
          <w:b/>
          <w:color w:val="FF0000"/>
          <w:spacing w:val="34"/>
          <w:sz w:val="32"/>
          <w:szCs w:val="32"/>
        </w:rPr>
        <w:t>思政教育研究会</w:t>
      </w:r>
      <w:r w:rsidR="00830447">
        <w:rPr>
          <w:rFonts w:ascii="方正小标宋_GBK" w:eastAsia="方正小标宋_GBK" w:hAnsi="黑体" w:hint="eastAsia"/>
          <w:b/>
          <w:color w:val="FF0000"/>
          <w:spacing w:val="34"/>
          <w:sz w:val="32"/>
          <w:szCs w:val="32"/>
        </w:rPr>
        <w:t>2016</w:t>
      </w:r>
      <w:r w:rsidR="00830447">
        <w:rPr>
          <w:rFonts w:ascii="方正小标宋_GBK" w:eastAsia="方正小标宋_GBK" w:hAnsi="黑体" w:hint="eastAsia"/>
          <w:b/>
          <w:color w:val="FF0000"/>
          <w:spacing w:val="34"/>
          <w:sz w:val="32"/>
          <w:szCs w:val="32"/>
        </w:rPr>
        <w:t>年</w:t>
      </w:r>
      <w:bookmarkEnd w:id="0"/>
      <w:r w:rsidR="00830447">
        <w:rPr>
          <w:rFonts w:ascii="方正小标宋_GBK" w:eastAsia="方正小标宋_GBK" w:hAnsi="黑体" w:hint="eastAsia"/>
          <w:b/>
          <w:color w:val="FF0000"/>
          <w:spacing w:val="34"/>
          <w:sz w:val="32"/>
          <w:szCs w:val="32"/>
        </w:rPr>
        <w:t>工作总结</w:t>
      </w:r>
    </w:p>
    <w:p w:rsidR="00A14E3C" w:rsidRDefault="00A14E3C">
      <w:pPr>
        <w:jc w:val="left"/>
        <w:rPr>
          <w:rFonts w:ascii="仿宋" w:eastAsia="仿宋" w:hAnsi="仿宋"/>
          <w:color w:val="000000" w:themeColor="text1"/>
          <w:sz w:val="30"/>
          <w:szCs w:val="30"/>
        </w:rPr>
      </w:pPr>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本届常务理事会自</w:t>
      </w: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月成立以来，通过课题立项激发了全省办学系统教师进行思政教育研究的热情，起到了很好的推动作用；通过开题论证会对老师的课题加以指导，提高了老师们的学术认识；通过暑期培训，开阔了思政干部、辅导员老师、“两课”教师和通讯员老师的学术视野，提高了认识水平，增强了工作能力。为发扬成绩，总结经验，把思政研究会工作进一步推向前进，以下对</w:t>
      </w: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年工作做简要总结。</w:t>
      </w:r>
    </w:p>
    <w:p w:rsidR="00A14E3C" w:rsidRDefault="00830447">
      <w:pPr>
        <w:ind w:firstLine="540"/>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一、取得的成绩</w:t>
      </w:r>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思政研究会全年工作按计划基本完成。</w:t>
      </w: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年年底成立思政研究会，组建了常务理事会，提出了</w:t>
      </w: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年全年工作计划，</w:t>
      </w: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年初经常务理事会会议研究通过。为贯彻落实工作计划，先后在宿迁、盐城两次召开常务理事会，完成了全年工作计划的审定、课题计划、课题申报、课题评审等一系列工作，嗣后在南京、常州、徐州、南通等开放大学完成了首批立项课题的</w:t>
      </w:r>
      <w:r>
        <w:rPr>
          <w:rFonts w:ascii="仿宋_GB2312" w:eastAsia="仿宋_GB2312" w:hAnsi="仿宋_GB2312" w:cs="仿宋_GB2312" w:hint="eastAsia"/>
          <w:sz w:val="30"/>
          <w:szCs w:val="30"/>
        </w:rPr>
        <w:lastRenderedPageBreak/>
        <w:t>开题工作。首批思政科研课题立项</w:t>
      </w: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项，其中</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项为重点课题，</w:t>
      </w: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项为一般或青年课题，</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项为自筹经费课题，课题首批经费按</w:t>
      </w:r>
      <w:r>
        <w:rPr>
          <w:rFonts w:ascii="仿宋_GB2312" w:eastAsia="仿宋_GB2312" w:hAnsi="仿宋_GB2312" w:cs="仿宋_GB2312" w:hint="eastAsia"/>
          <w:sz w:val="30"/>
          <w:szCs w:val="30"/>
        </w:rPr>
        <w:t>60%</w:t>
      </w:r>
      <w:r>
        <w:rPr>
          <w:rFonts w:ascii="仿宋_GB2312" w:eastAsia="仿宋_GB2312" w:hAnsi="仿宋_GB2312" w:cs="仿宋_GB2312" w:hint="eastAsia"/>
          <w:sz w:val="30"/>
          <w:szCs w:val="30"/>
        </w:rPr>
        <w:t>比例发放，共支出科研经费</w:t>
      </w:r>
      <w:r>
        <w:rPr>
          <w:rFonts w:ascii="仿宋_GB2312" w:eastAsia="仿宋_GB2312" w:hAnsi="仿宋_GB2312" w:cs="仿宋_GB2312" w:hint="eastAsia"/>
          <w:sz w:val="30"/>
          <w:szCs w:val="30"/>
        </w:rPr>
        <w:t>123000</w:t>
      </w:r>
      <w:r>
        <w:rPr>
          <w:rFonts w:ascii="仿宋_GB2312" w:eastAsia="仿宋_GB2312" w:hAnsi="仿宋_GB2312" w:cs="仿宋_GB2312" w:hint="eastAsia"/>
          <w:sz w:val="30"/>
          <w:szCs w:val="30"/>
        </w:rPr>
        <w:t>元。课题研究正有序进行。</w:t>
      </w:r>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2.2016</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月，利用暑假时间，办学系统各校宣传及思政工作分管领导、宣传部长、省校党总支书记、学工处长、</w:t>
      </w:r>
      <w:r>
        <w:rPr>
          <w:rFonts w:ascii="仿宋_GB2312" w:eastAsia="仿宋_GB2312" w:hAnsi="仿宋_GB2312" w:cs="仿宋_GB2312" w:hint="eastAsia"/>
          <w:sz w:val="30"/>
          <w:szCs w:val="30"/>
        </w:rPr>
        <w:t>辅导员代表、思政课骨干教师、优秀通讯员代表等</w:t>
      </w:r>
      <w:r>
        <w:rPr>
          <w:rFonts w:ascii="仿宋_GB2312" w:eastAsia="仿宋_GB2312" w:hAnsi="仿宋_GB2312" w:cs="仿宋_GB2312" w:hint="eastAsia"/>
          <w:sz w:val="30"/>
          <w:szCs w:val="30"/>
        </w:rPr>
        <w:t>160</w:t>
      </w:r>
      <w:r>
        <w:rPr>
          <w:rFonts w:ascii="仿宋_GB2312" w:eastAsia="仿宋_GB2312" w:hAnsi="仿宋_GB2312" w:cs="仿宋_GB2312" w:hint="eastAsia"/>
          <w:sz w:val="30"/>
          <w:szCs w:val="30"/>
        </w:rPr>
        <w:t>余人在思政研究会的组织下开展为期两天半的培训，分别听取了光明日报社、河海大学、江苏师范大学的专家教授和我校党委书记彭坤明教授的辅导报告。本次培训专家层次高、授课内容精彩，与我校思政教育工作结合度高。培训受到参会教师的一致称赞。</w:t>
      </w:r>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以新媒体为平台，建立了江苏开放大学办学系统思政教育研究和教学队伍的沟通桥梁。研究会先后开通了</w:t>
      </w:r>
      <w:r>
        <w:rPr>
          <w:rFonts w:ascii="仿宋_GB2312" w:eastAsia="仿宋_GB2312" w:hAnsi="仿宋_GB2312" w:cs="仿宋_GB2312" w:hint="eastAsia"/>
          <w:sz w:val="30"/>
          <w:szCs w:val="30"/>
        </w:rPr>
        <w:t>QQ</w:t>
      </w:r>
      <w:r>
        <w:rPr>
          <w:rFonts w:ascii="仿宋_GB2312" w:eastAsia="仿宋_GB2312" w:hAnsi="仿宋_GB2312" w:cs="仿宋_GB2312" w:hint="eastAsia"/>
          <w:sz w:val="30"/>
          <w:szCs w:val="30"/>
        </w:rPr>
        <w:t>群“江苏开大系统宣传思政”和“苏开大思政常务理事会”和微信群“江苏开大思政研究会”，</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年多来，我们通过微信和</w:t>
      </w:r>
      <w:r>
        <w:rPr>
          <w:rFonts w:ascii="仿宋_GB2312" w:eastAsia="仿宋_GB2312" w:hAnsi="仿宋_GB2312" w:cs="仿宋_GB2312" w:hint="eastAsia"/>
          <w:sz w:val="30"/>
          <w:szCs w:val="30"/>
        </w:rPr>
        <w:t>QQ</w:t>
      </w:r>
      <w:r>
        <w:rPr>
          <w:rFonts w:ascii="仿宋_GB2312" w:eastAsia="仿宋_GB2312" w:hAnsi="仿宋_GB2312" w:cs="仿宋_GB2312" w:hint="eastAsia"/>
          <w:sz w:val="30"/>
          <w:szCs w:val="30"/>
        </w:rPr>
        <w:t>群，传达工作和会议信息</w:t>
      </w:r>
      <w:r>
        <w:rPr>
          <w:rFonts w:ascii="仿宋_GB2312" w:eastAsia="仿宋_GB2312" w:hAnsi="仿宋_GB2312" w:cs="仿宋_GB2312" w:hint="eastAsia"/>
          <w:sz w:val="30"/>
          <w:szCs w:val="30"/>
        </w:rPr>
        <w:t>，共享系统办学成果，为系统内各开大（电大）所取得的成绩点赞加油，凝聚了人心，活跃了气氛，提振了士气。</w:t>
      </w:r>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研究会日常工作有序开展。在学校党委的直接领导下，目前研究会已经形成了常务理事会研究讨论，秘书处组织协调，理事长决策实施的工作机制。是在上级主管机关备案的合法研究会。通过一段时期的实践证明，目前的常务理事会制度运行</w:t>
      </w:r>
      <w:r>
        <w:rPr>
          <w:rFonts w:ascii="仿宋_GB2312" w:eastAsia="仿宋_GB2312" w:hAnsi="仿宋_GB2312" w:cs="仿宋_GB2312" w:hint="eastAsia"/>
          <w:sz w:val="30"/>
          <w:szCs w:val="30"/>
        </w:rPr>
        <w:lastRenderedPageBreak/>
        <w:t>良好，实现了集体领导、集体决策，保证了研究会的工作公开、透明、公正。</w:t>
      </w:r>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以系统为依托，充分发挥了系统办学的强大优势。</w:t>
      </w: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月底徐州开放大学承办思政研究会全体会议，会议听取了校外专家报告</w:t>
      </w:r>
      <w:r>
        <w:rPr>
          <w:rFonts w:ascii="仿宋_GB2312" w:eastAsia="仿宋_GB2312" w:hAnsi="仿宋_GB2312" w:cs="仿宋_GB2312" w:hint="eastAsia"/>
          <w:sz w:val="30"/>
          <w:szCs w:val="30"/>
        </w:rPr>
        <w:t>，彭坤明书记的指导报告，分享了</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个学校的思政工作经验，推荐产生了本届常务理事会；</w:t>
      </w: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月宿迁开放大学承办年度第一次常务理事会，研究通过了年度工作计划，落实了主要工作和重要活动，形成了年度计划实施方案；</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月，盐城开放大学承办了课题评审会，产生了研究会第一批立项课题。此后，分别在南京、徐州、常州、南通举办了开题报告会。所以，研究会一年多来的工作是办学系统各成员学校共同完成的，成绩是大家共同创造的。</w:t>
      </w:r>
    </w:p>
    <w:p w:rsidR="00A14E3C" w:rsidRDefault="00830447">
      <w:pPr>
        <w:ind w:firstLine="540"/>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二、三点经验</w:t>
      </w:r>
      <w:bookmarkStart w:id="1" w:name="_GoBack"/>
      <w:bookmarkEnd w:id="1"/>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学校党委高度重视。学校党委高度重视思政研究会工作，彭坤明书记在徐州会议、连云港会议都作了具</w:t>
      </w:r>
      <w:r>
        <w:rPr>
          <w:rFonts w:ascii="仿宋_GB2312" w:eastAsia="仿宋_GB2312" w:hAnsi="仿宋_GB2312" w:cs="仿宋_GB2312" w:hint="eastAsia"/>
          <w:sz w:val="30"/>
          <w:szCs w:val="30"/>
        </w:rPr>
        <w:t>有指导意义的报告，指明了研究会工作的方向，明确了研究会的工作重点，在学校党委的各种报告中均强调了研究会的工作意义，在全系统推广研究会，宣传研究会，对于研究会工作的顺利开展起到了很好的推动作用。</w:t>
      </w:r>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要继续加强常务理事会的集体领导。我们的工作成绩证明，常务理事会的领导是有力的、高效的，理事长、副理事长和各位常务理事有着强烈的担当意识，主动承担了研究会的各项工</w:t>
      </w:r>
      <w:r>
        <w:rPr>
          <w:rFonts w:ascii="仿宋_GB2312" w:eastAsia="仿宋_GB2312" w:hAnsi="仿宋_GB2312" w:cs="仿宋_GB2312" w:hint="eastAsia"/>
          <w:sz w:val="30"/>
          <w:szCs w:val="30"/>
        </w:rPr>
        <w:lastRenderedPageBreak/>
        <w:t>作，使研究会工作表现出了蓬勃向上的活力。</w:t>
      </w:r>
    </w:p>
    <w:p w:rsidR="00A14E3C" w:rsidRDefault="00830447">
      <w:pPr>
        <w:ind w:firstLine="54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要进一步强化研究会的向心力和凝聚力。从研究会大会的规模看，徐州会议到会代表</w:t>
      </w:r>
      <w:r>
        <w:rPr>
          <w:rFonts w:ascii="仿宋_GB2312" w:eastAsia="仿宋_GB2312" w:hAnsi="仿宋_GB2312" w:cs="仿宋_GB2312" w:hint="eastAsia"/>
          <w:sz w:val="30"/>
          <w:szCs w:val="30"/>
        </w:rPr>
        <w:t>95</w:t>
      </w:r>
      <w:r>
        <w:rPr>
          <w:rFonts w:ascii="仿宋_GB2312" w:eastAsia="仿宋_GB2312" w:hAnsi="仿宋_GB2312" w:cs="仿宋_GB2312" w:hint="eastAsia"/>
          <w:sz w:val="30"/>
          <w:szCs w:val="30"/>
        </w:rPr>
        <w:t>人，连云港会议到会代表</w:t>
      </w:r>
      <w:r>
        <w:rPr>
          <w:rFonts w:ascii="仿宋_GB2312" w:eastAsia="仿宋_GB2312" w:hAnsi="仿宋_GB2312" w:cs="仿宋_GB2312" w:hint="eastAsia"/>
          <w:sz w:val="30"/>
          <w:szCs w:val="30"/>
        </w:rPr>
        <w:t>160</w:t>
      </w:r>
      <w:r>
        <w:rPr>
          <w:rFonts w:ascii="仿宋_GB2312" w:eastAsia="仿宋_GB2312" w:hAnsi="仿宋_GB2312" w:cs="仿宋_GB2312" w:hint="eastAsia"/>
          <w:sz w:val="30"/>
          <w:szCs w:val="30"/>
        </w:rPr>
        <w:t>人</w:t>
      </w:r>
      <w:r>
        <w:rPr>
          <w:rFonts w:ascii="仿宋_GB2312" w:eastAsia="仿宋_GB2312" w:hAnsi="仿宋_GB2312" w:cs="仿宋_GB2312" w:hint="eastAsia"/>
          <w:sz w:val="30"/>
          <w:szCs w:val="30"/>
        </w:rPr>
        <w:t>，说明研究会的影响力在迅速扩大，也说明江苏开放大学</w:t>
      </w: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多年的系统办学形成了强大的向心力和凝聚力，我们要通过研究会的工作，不断强化向心力，增强凝聚力，不断推进思想政治研究工作取得新成绩。</w:t>
      </w:r>
    </w:p>
    <w:p w:rsidR="00A14E3C" w:rsidRDefault="00830447">
      <w:pPr>
        <w:ind w:firstLine="645"/>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三、工作方向</w:t>
      </w:r>
    </w:p>
    <w:p w:rsidR="00A14E3C" w:rsidRDefault="00830447">
      <w:pPr>
        <w:ind w:firstLine="645"/>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必须保持正确的政治方向。要把中央要求和习近平总书记系列重要讲话精神贯穿于思想政治工作的全过程，体现在思想政治教育工作的各个方面，使思想政治工作始终保持正确的政治方向，始终与党中央保持高度一致，思政研究会必须担当起学习好贯彻好中央精神的责任。</w:t>
      </w:r>
    </w:p>
    <w:p w:rsidR="00A14E3C" w:rsidRDefault="00830447">
      <w:pPr>
        <w:ind w:firstLine="645"/>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深入贯彻落实习近平总书记在全国高校思想政治工作会议上的讲话精神</w:t>
      </w:r>
      <w:r>
        <w:rPr>
          <w:rFonts w:ascii="仿宋_GB2312" w:eastAsia="仿宋_GB2312" w:hAnsi="仿宋_GB2312" w:cs="仿宋_GB2312" w:hint="eastAsia"/>
          <w:sz w:val="30"/>
          <w:szCs w:val="30"/>
        </w:rPr>
        <w:t>，坚持全员全过程全方位育人。要引导办学系统每一位教职员工以德立身、以德立学、以德施教，实现全员育人；要把思想政治教育工作贯穿于教育教学全过程；要从政治思想、品德修养、行为规范、审美趣味等方面全方位提高学生素养。</w:t>
      </w:r>
    </w:p>
    <w:p w:rsidR="00A14E3C" w:rsidRDefault="00830447">
      <w:pPr>
        <w:ind w:firstLine="645"/>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认真研究思想政治教育教学工作规律。遵循思想政治工作规律，遵循教书育人规律，遵循学生成长规律；要用好课堂教学主渠道，在改进中加强思想政治教育，提升思想政治教育</w:t>
      </w:r>
      <w:r>
        <w:rPr>
          <w:rFonts w:ascii="仿宋_GB2312" w:eastAsia="仿宋_GB2312" w:hAnsi="仿宋_GB2312" w:cs="仿宋_GB2312" w:hint="eastAsia"/>
          <w:sz w:val="30"/>
          <w:szCs w:val="30"/>
        </w:rPr>
        <w:lastRenderedPageBreak/>
        <w:t>的亲和力和针对性，不断满足学生成长发展的需求和期待。</w:t>
      </w:r>
    </w:p>
    <w:p w:rsidR="00A14E3C" w:rsidRDefault="00830447">
      <w:pPr>
        <w:ind w:firstLine="645"/>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做好桥梁和纽带。思政研究会是江苏开放大学（江苏城市职业学院）办学系统思想政治教育的</w:t>
      </w:r>
      <w:r>
        <w:rPr>
          <w:rFonts w:ascii="仿宋_GB2312" w:eastAsia="仿宋_GB2312" w:hAnsi="仿宋_GB2312" w:cs="仿宋_GB2312" w:hint="eastAsia"/>
          <w:sz w:val="30"/>
          <w:szCs w:val="30"/>
        </w:rPr>
        <w:t>研究和教学经验交流平台，是普遍提高系统教学和管理队伍的教研和管理水平的培训平台。建设和维护好这一平台，不断创新工作内容和工作方法，是研究会常务理事会与广大会员的共同使命。</w:t>
      </w:r>
    </w:p>
    <w:p w:rsidR="00A14E3C" w:rsidRDefault="00A14E3C">
      <w:pPr>
        <w:ind w:firstLineChars="200" w:firstLine="600"/>
        <w:rPr>
          <w:rFonts w:ascii="仿宋" w:eastAsia="仿宋" w:hAnsi="仿宋"/>
          <w:color w:val="000000" w:themeColor="text1"/>
          <w:sz w:val="30"/>
          <w:szCs w:val="30"/>
        </w:rPr>
      </w:pPr>
    </w:p>
    <w:p w:rsidR="00A14E3C" w:rsidRPr="00D305C6" w:rsidRDefault="00830447" w:rsidP="00D305C6">
      <w:pPr>
        <w:ind w:firstLineChars="200" w:firstLine="600"/>
        <w:jc w:val="right"/>
        <w:rPr>
          <w:rFonts w:ascii="仿宋_GB2312" w:eastAsia="仿宋_GB2312" w:hAnsi="仿宋_GB2312" w:cs="仿宋_GB2312"/>
          <w:color w:val="000000" w:themeColor="text1"/>
          <w:sz w:val="30"/>
          <w:szCs w:val="30"/>
        </w:rPr>
      </w:pPr>
      <w:r>
        <w:rPr>
          <w:rFonts w:ascii="仿宋" w:eastAsia="仿宋" w:hAnsi="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rPr>
        <w:t>江苏开放大学</w:t>
      </w:r>
      <w:r w:rsidR="00D305C6">
        <w:rPr>
          <w:rFonts w:ascii="仿宋_GB2312" w:eastAsia="仿宋_GB2312" w:hAnsi="仿宋_GB2312" w:cs="仿宋_GB2312" w:hint="eastAsia"/>
          <w:color w:val="000000" w:themeColor="text1"/>
          <w:sz w:val="30"/>
          <w:szCs w:val="30"/>
        </w:rPr>
        <w:t>（江苏城市职业学院）思</w:t>
      </w:r>
      <w:r>
        <w:rPr>
          <w:rFonts w:ascii="仿宋_GB2312" w:eastAsia="仿宋_GB2312" w:hAnsi="仿宋_GB2312" w:cs="仿宋_GB2312" w:hint="eastAsia"/>
          <w:color w:val="000000" w:themeColor="text1"/>
          <w:sz w:val="30"/>
          <w:szCs w:val="30"/>
        </w:rPr>
        <w:t>想政治教育研究会</w:t>
      </w:r>
    </w:p>
    <w:p w:rsidR="00A14E3C" w:rsidRDefault="00830447" w:rsidP="00D305C6">
      <w:pPr>
        <w:ind w:firstLineChars="1550" w:firstLine="4650"/>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2017</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3</w:t>
      </w:r>
      <w:r>
        <w:rPr>
          <w:rFonts w:ascii="仿宋_GB2312" w:eastAsia="仿宋_GB2312" w:hAnsi="仿宋_GB2312" w:cs="仿宋_GB2312" w:hint="eastAsia"/>
          <w:color w:val="000000" w:themeColor="text1"/>
          <w:sz w:val="30"/>
          <w:szCs w:val="30"/>
        </w:rPr>
        <w:t>月</w:t>
      </w:r>
      <w:r>
        <w:rPr>
          <w:rFonts w:ascii="仿宋_GB2312" w:eastAsia="仿宋_GB2312" w:hAnsi="仿宋_GB2312" w:cs="仿宋_GB2312" w:hint="eastAsia"/>
          <w:color w:val="000000" w:themeColor="text1"/>
          <w:sz w:val="30"/>
          <w:szCs w:val="30"/>
        </w:rPr>
        <w:t>28</w:t>
      </w:r>
      <w:r>
        <w:rPr>
          <w:rFonts w:ascii="仿宋_GB2312" w:eastAsia="仿宋_GB2312" w:hAnsi="仿宋_GB2312" w:cs="仿宋_GB2312" w:hint="eastAsia"/>
          <w:color w:val="000000" w:themeColor="text1"/>
          <w:sz w:val="30"/>
          <w:szCs w:val="30"/>
        </w:rPr>
        <w:t>日</w:t>
      </w:r>
    </w:p>
    <w:p w:rsidR="00A14E3C" w:rsidRDefault="00A14E3C">
      <w:pPr>
        <w:ind w:firstLineChars="1550" w:firstLine="4650"/>
        <w:jc w:val="left"/>
        <w:rPr>
          <w:rFonts w:ascii="仿宋" w:eastAsia="仿宋" w:hAnsi="仿宋"/>
          <w:color w:val="000000" w:themeColor="text1"/>
          <w:sz w:val="30"/>
          <w:szCs w:val="30"/>
        </w:rPr>
      </w:pPr>
    </w:p>
    <w:p w:rsidR="00A14E3C" w:rsidRDefault="00A14E3C">
      <w:pPr>
        <w:jc w:val="left"/>
        <w:rPr>
          <w:rFonts w:asciiTheme="majorEastAsia" w:eastAsiaTheme="majorEastAsia" w:hAnsiTheme="majorEastAsia"/>
          <w:sz w:val="28"/>
          <w:szCs w:val="28"/>
        </w:rPr>
      </w:pPr>
    </w:p>
    <w:sectPr w:rsidR="00A14E3C" w:rsidSect="00A14E3C">
      <w:foot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447" w:rsidRDefault="00830447" w:rsidP="00A14E3C">
      <w:r>
        <w:separator/>
      </w:r>
    </w:p>
  </w:endnote>
  <w:endnote w:type="continuationSeparator" w:id="0">
    <w:p w:rsidR="00830447" w:rsidRDefault="00830447" w:rsidP="00A14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8522"/>
    </w:sdtPr>
    <w:sdtContent>
      <w:p w:rsidR="00A14E3C" w:rsidRDefault="00A14E3C">
        <w:pPr>
          <w:pStyle w:val="a4"/>
          <w:jc w:val="center"/>
        </w:pPr>
        <w:r>
          <w:rPr>
            <w:rFonts w:ascii="楷体_GB2312" w:eastAsia="楷体_GB2312" w:hint="eastAsia"/>
          </w:rPr>
          <w:fldChar w:fldCharType="begin"/>
        </w:r>
        <w:r w:rsidR="00830447">
          <w:rPr>
            <w:rFonts w:ascii="楷体_GB2312" w:eastAsia="楷体_GB2312" w:hint="eastAsia"/>
          </w:rPr>
          <w:instrText xml:space="preserve"> PAGE   \* MERGEFORMAT </w:instrText>
        </w:r>
        <w:r>
          <w:rPr>
            <w:rFonts w:ascii="楷体_GB2312" w:eastAsia="楷体_GB2312" w:hint="eastAsia"/>
          </w:rPr>
          <w:fldChar w:fldCharType="separate"/>
        </w:r>
        <w:r w:rsidR="00D305C6" w:rsidRPr="00D305C6">
          <w:rPr>
            <w:rFonts w:ascii="楷体_GB2312" w:eastAsia="楷体_GB2312"/>
            <w:noProof/>
            <w:lang w:val="zh-CN"/>
          </w:rPr>
          <w:t>5</w:t>
        </w:r>
        <w:r>
          <w:rPr>
            <w:rFonts w:ascii="楷体_GB2312" w:eastAsia="楷体_GB2312" w:hint="eastAsia"/>
          </w:rPr>
          <w:fldChar w:fldCharType="end"/>
        </w:r>
      </w:p>
    </w:sdtContent>
  </w:sdt>
  <w:p w:rsidR="00A14E3C" w:rsidRDefault="00A14E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447" w:rsidRDefault="00830447" w:rsidP="00A14E3C">
      <w:r>
        <w:separator/>
      </w:r>
    </w:p>
  </w:footnote>
  <w:footnote w:type="continuationSeparator" w:id="0">
    <w:p w:rsidR="00830447" w:rsidRDefault="00830447" w:rsidP="00A14E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4E2BFB"/>
    <w:rsid w:val="00020624"/>
    <w:rsid w:val="00040CB8"/>
    <w:rsid w:val="000550E2"/>
    <w:rsid w:val="00060EEC"/>
    <w:rsid w:val="0008515A"/>
    <w:rsid w:val="00086D68"/>
    <w:rsid w:val="000B72DB"/>
    <w:rsid w:val="000C1023"/>
    <w:rsid w:val="000C2197"/>
    <w:rsid w:val="000C47A7"/>
    <w:rsid w:val="000D0253"/>
    <w:rsid w:val="00102B61"/>
    <w:rsid w:val="001118C0"/>
    <w:rsid w:val="00113092"/>
    <w:rsid w:val="001131C1"/>
    <w:rsid w:val="0017761F"/>
    <w:rsid w:val="001B106D"/>
    <w:rsid w:val="002103E3"/>
    <w:rsid w:val="00221A7F"/>
    <w:rsid w:val="00233AA9"/>
    <w:rsid w:val="00237FBB"/>
    <w:rsid w:val="00241F4F"/>
    <w:rsid w:val="00242508"/>
    <w:rsid w:val="0024674C"/>
    <w:rsid w:val="0026124C"/>
    <w:rsid w:val="002A3BD1"/>
    <w:rsid w:val="003053C7"/>
    <w:rsid w:val="003153EE"/>
    <w:rsid w:val="00367324"/>
    <w:rsid w:val="00373611"/>
    <w:rsid w:val="00374EEA"/>
    <w:rsid w:val="00381AFF"/>
    <w:rsid w:val="0039768D"/>
    <w:rsid w:val="003B1E80"/>
    <w:rsid w:val="003B5B72"/>
    <w:rsid w:val="00413D36"/>
    <w:rsid w:val="004150C4"/>
    <w:rsid w:val="00436998"/>
    <w:rsid w:val="004848C8"/>
    <w:rsid w:val="004B122F"/>
    <w:rsid w:val="004B1ABF"/>
    <w:rsid w:val="004E2BFB"/>
    <w:rsid w:val="005111A7"/>
    <w:rsid w:val="005118E0"/>
    <w:rsid w:val="005B0F04"/>
    <w:rsid w:val="005B6847"/>
    <w:rsid w:val="005E0354"/>
    <w:rsid w:val="005F4E55"/>
    <w:rsid w:val="0060798A"/>
    <w:rsid w:val="00624372"/>
    <w:rsid w:val="00627044"/>
    <w:rsid w:val="00642AA4"/>
    <w:rsid w:val="006547BA"/>
    <w:rsid w:val="0066506E"/>
    <w:rsid w:val="00696D17"/>
    <w:rsid w:val="006E1790"/>
    <w:rsid w:val="006E28AD"/>
    <w:rsid w:val="006F0A0A"/>
    <w:rsid w:val="007031C2"/>
    <w:rsid w:val="00710058"/>
    <w:rsid w:val="00766CA8"/>
    <w:rsid w:val="00795E0B"/>
    <w:rsid w:val="007C5DCF"/>
    <w:rsid w:val="00823A35"/>
    <w:rsid w:val="00830447"/>
    <w:rsid w:val="00852AF8"/>
    <w:rsid w:val="00895882"/>
    <w:rsid w:val="008B01C8"/>
    <w:rsid w:val="008C56F4"/>
    <w:rsid w:val="00903E9A"/>
    <w:rsid w:val="009642F3"/>
    <w:rsid w:val="00982C52"/>
    <w:rsid w:val="00987833"/>
    <w:rsid w:val="009A7658"/>
    <w:rsid w:val="009D6BAA"/>
    <w:rsid w:val="00A14E3C"/>
    <w:rsid w:val="00A47970"/>
    <w:rsid w:val="00A60064"/>
    <w:rsid w:val="00A7245B"/>
    <w:rsid w:val="00AD271B"/>
    <w:rsid w:val="00B07CE7"/>
    <w:rsid w:val="00B864DB"/>
    <w:rsid w:val="00B904CE"/>
    <w:rsid w:val="00BF390C"/>
    <w:rsid w:val="00C525AF"/>
    <w:rsid w:val="00C66004"/>
    <w:rsid w:val="00CE4F7E"/>
    <w:rsid w:val="00CF668A"/>
    <w:rsid w:val="00D133A3"/>
    <w:rsid w:val="00D305C6"/>
    <w:rsid w:val="00D867EA"/>
    <w:rsid w:val="00DA0814"/>
    <w:rsid w:val="00DE2A2F"/>
    <w:rsid w:val="00DF33A9"/>
    <w:rsid w:val="00E51E9E"/>
    <w:rsid w:val="00E549E8"/>
    <w:rsid w:val="00ED5D05"/>
    <w:rsid w:val="00EE576E"/>
    <w:rsid w:val="00F4784F"/>
    <w:rsid w:val="00F60284"/>
    <w:rsid w:val="0EB7734A"/>
    <w:rsid w:val="1117001D"/>
    <w:rsid w:val="4FB12352"/>
    <w:rsid w:val="53D15AD3"/>
    <w:rsid w:val="60FF6CB7"/>
    <w:rsid w:val="6A857646"/>
    <w:rsid w:val="7CC21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3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14E3C"/>
    <w:rPr>
      <w:sz w:val="18"/>
      <w:szCs w:val="18"/>
    </w:rPr>
  </w:style>
  <w:style w:type="paragraph" w:styleId="a4">
    <w:name w:val="footer"/>
    <w:basedOn w:val="a"/>
    <w:link w:val="Char0"/>
    <w:uiPriority w:val="99"/>
    <w:unhideWhenUsed/>
    <w:qFormat/>
    <w:rsid w:val="00A14E3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14E3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A14E3C"/>
    <w:rPr>
      <w:color w:val="0000FF"/>
      <w:u w:val="single"/>
    </w:rPr>
  </w:style>
  <w:style w:type="table" w:styleId="a7">
    <w:name w:val="Table Grid"/>
    <w:basedOn w:val="a1"/>
    <w:uiPriority w:val="59"/>
    <w:qFormat/>
    <w:rsid w:val="00A14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A14E3C"/>
    <w:rPr>
      <w:sz w:val="18"/>
      <w:szCs w:val="18"/>
    </w:rPr>
  </w:style>
  <w:style w:type="character" w:customStyle="1" w:styleId="Char0">
    <w:name w:val="页脚 Char"/>
    <w:basedOn w:val="a0"/>
    <w:link w:val="a4"/>
    <w:uiPriority w:val="99"/>
    <w:qFormat/>
    <w:rsid w:val="00A14E3C"/>
    <w:rPr>
      <w:sz w:val="18"/>
      <w:szCs w:val="18"/>
    </w:rPr>
  </w:style>
  <w:style w:type="character" w:customStyle="1" w:styleId="Char">
    <w:name w:val="批注框文本 Char"/>
    <w:basedOn w:val="a0"/>
    <w:link w:val="a3"/>
    <w:uiPriority w:val="99"/>
    <w:semiHidden/>
    <w:qFormat/>
    <w:rsid w:val="00A14E3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谢冬冰</dc:creator>
  <cp:lastModifiedBy>周升普</cp:lastModifiedBy>
  <cp:revision>4</cp:revision>
  <dcterms:created xsi:type="dcterms:W3CDTF">2017-03-06T03:16:00Z</dcterms:created>
  <dcterms:modified xsi:type="dcterms:W3CDTF">2017-04-05T03:24:00Z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